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B5" w:rsidRPr="000842B5" w:rsidRDefault="000842B5" w:rsidP="000842B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842B5">
        <w:rPr>
          <w:rFonts w:ascii="Times New Roman" w:hAnsi="Times New Roman" w:cs="Times New Roman"/>
          <w:b/>
          <w:i/>
          <w:sz w:val="48"/>
          <w:szCs w:val="48"/>
        </w:rPr>
        <w:t>Профилактика экстремизма и терроризма</w:t>
      </w:r>
    </w:p>
    <w:p w:rsidR="000842B5" w:rsidRPr="000842B5" w:rsidRDefault="000842B5" w:rsidP="000842B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Экстремизм создает угрозу основам конституционного строя, территориальной целостности Республики Беларусь, создание незаконных вооруженных формирований, осуществление террористической деятельности, разжигание расовой, национальной или религиозной вражды или розни, ведет к нарушению конституционных прав и свобод человека и гражданина»</w:t>
      </w:r>
      <w:proofErr w:type="gramStart"/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.Э</w:t>
      </w:r>
      <w:proofErr w:type="gramEnd"/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0842B5" w:rsidRPr="000842B5" w:rsidRDefault="000842B5" w:rsidP="000842B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Правовую основу деятельности по противодействию экстремизму составляют Конституция Республики Беларусь, Закон Республики Беларусь «О противодействии экстремизму» (далее – Закон), иные акты законодательства, а также международные договоры Республики Беларусь (</w:t>
      </w:r>
      <w:proofErr w:type="gramStart"/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proofErr w:type="gramEnd"/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.1 ст.2 Закона).  В соответствии с законодательством на территории Республики Беларусь запрещается изготовление и (или) распространение, а равно хранение с целью распространения экстремистских материалов.</w:t>
      </w:r>
    </w:p>
    <w:p w:rsidR="000842B5" w:rsidRPr="000842B5" w:rsidRDefault="000842B5" w:rsidP="000842B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Изготовление, распространение и (или) хранение экстремистских материалов является правонарушением и влечет за собой административную ответственность по ст.17.11 Кодекса Республики Беларусь об административных правонарушениях (далее – </w:t>
      </w:r>
      <w:proofErr w:type="spellStart"/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КоАП</w:t>
      </w:r>
      <w:proofErr w:type="spellEnd"/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0842B5" w:rsidRPr="000842B5" w:rsidRDefault="000842B5" w:rsidP="000842B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Незаконное изготовление и (или) распространение методик либо иных материалов о способах изготовления взрывных устройств и взрывчатых веществ также является правонарушением (ст.17.14 </w:t>
      </w:r>
      <w:proofErr w:type="spellStart"/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КоАП</w:t>
      </w:r>
      <w:proofErr w:type="spellEnd"/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0842B5" w:rsidRPr="000842B5" w:rsidRDefault="000842B5" w:rsidP="000842B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0842B5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Законодательством предусмотрена уголовная ответственность по ст.294 Уголовного кодекса Республики Беларусь (Хищение огнестрельного оружия, боеприпасов или взрывчатых веществ), ст.295 Уголовного кодекса Республики Беларусь (Незаконные действия в отношении огнестрельного оружия, боеприпасов и взрывчатых веществ).</w:t>
      </w:r>
    </w:p>
    <w:p w:rsidR="00350BC2" w:rsidRDefault="00350BC2"/>
    <w:sectPr w:rsidR="0035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2B5"/>
    <w:rsid w:val="000842B5"/>
    <w:rsid w:val="003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2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842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dekstop</dc:creator>
  <cp:keywords/>
  <dc:description/>
  <cp:lastModifiedBy>dekstop</cp:lastModifiedBy>
  <cp:revision>3</cp:revision>
  <dcterms:created xsi:type="dcterms:W3CDTF">2020-11-14T13:28:00Z</dcterms:created>
  <dcterms:modified xsi:type="dcterms:W3CDTF">2020-11-14T13:30:00Z</dcterms:modified>
</cp:coreProperties>
</file>